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2C" w:rsidRPr="00AC668F" w:rsidRDefault="00C84E2C" w:rsidP="00C84E2C">
      <w:pPr>
        <w:jc w:val="center"/>
        <w:rPr>
          <w:rFonts w:asciiTheme="minorEastAsia" w:hAnsiTheme="minorEastAsia"/>
          <w:sz w:val="32"/>
          <w:szCs w:val="32"/>
        </w:rPr>
      </w:pPr>
      <w:bookmarkStart w:id="0" w:name="_GoBack"/>
      <w:bookmarkEnd w:id="0"/>
    </w:p>
    <w:p w:rsidR="00C84E2C" w:rsidRPr="00AC668F" w:rsidRDefault="00C84E2C" w:rsidP="00AC668F">
      <w:pPr>
        <w:snapToGrid w:val="0"/>
        <w:spacing w:afterLines="100" w:line="540" w:lineRule="exact"/>
        <w:jc w:val="center"/>
        <w:rPr>
          <w:rFonts w:asciiTheme="minorEastAsia" w:hAnsiTheme="minorEastAsia"/>
          <w:sz w:val="44"/>
          <w:szCs w:val="44"/>
        </w:rPr>
      </w:pPr>
      <w:r w:rsidRPr="00AC668F">
        <w:rPr>
          <w:rFonts w:asciiTheme="minorEastAsia" w:hAnsiTheme="minorEastAsia" w:hint="eastAsia"/>
          <w:sz w:val="44"/>
          <w:szCs w:val="44"/>
        </w:rPr>
        <w:t>中国法学会部级法学研究课题管理办法</w:t>
      </w:r>
    </w:p>
    <w:p w:rsidR="00C84E2C" w:rsidRPr="00E00417" w:rsidRDefault="00C84E2C" w:rsidP="00AC668F">
      <w:pPr>
        <w:spacing w:afterLines="100" w:line="540" w:lineRule="exact"/>
        <w:ind w:firstLineChars="200" w:firstLine="640"/>
        <w:rPr>
          <w:rFonts w:ascii="仿宋" w:eastAsia="仿宋" w:hAnsi="仿宋"/>
          <w:sz w:val="32"/>
          <w:szCs w:val="32"/>
        </w:rPr>
      </w:pPr>
      <w:r w:rsidRPr="00E00417">
        <w:rPr>
          <w:rFonts w:ascii="仿宋" w:eastAsia="仿宋" w:hAnsi="仿宋" w:hint="eastAsia"/>
          <w:sz w:val="32"/>
          <w:szCs w:val="32"/>
        </w:rPr>
        <w:t>（2011年3月中国法学会会长办公会议通过，2014年6月中国法学会会长办公会议修订，2016年4月中国法学会会长办公会议第二次修订。）</w:t>
      </w:r>
    </w:p>
    <w:p w:rsidR="00C84E2C" w:rsidRPr="00AE3A8C" w:rsidRDefault="00C84E2C" w:rsidP="00AC668F">
      <w:pPr>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第一章  总则</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C84E2C" w:rsidRPr="00AE3A8C" w:rsidRDefault="00C84E2C" w:rsidP="00AC668F">
      <w:pPr>
        <w:spacing w:beforeLines="50" w:afterLines="50"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重大专项课题是为解决影响我国法治进程的重大理论问题和重大现实问题而设立的课题,由中国法学会通过委托或招标立项。</w:t>
      </w:r>
    </w:p>
    <w:p w:rsidR="00C84E2C" w:rsidRPr="00AE3A8C" w:rsidRDefault="00C84E2C"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lastRenderedPageBreak/>
        <w:t xml:space="preserve">　　第六条</w:t>
      </w:r>
      <w:r w:rsidRPr="00AE3A8C">
        <w:rPr>
          <w:rFonts w:ascii="仿宋" w:eastAsia="仿宋" w:hAnsi="仿宋" w:hint="eastAsia"/>
          <w:sz w:val="32"/>
          <w:szCs w:val="32"/>
        </w:rPr>
        <w:t xml:space="preserve">　年度课题是中国法学会每年一度通过招标立项的课题。</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C84E2C" w:rsidRPr="00AE3A8C" w:rsidRDefault="00C84E2C"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C84E2C" w:rsidRPr="00AE3A8C" w:rsidRDefault="00C84E2C"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C84E2C" w:rsidRPr="00AE3A8C" w:rsidRDefault="00C84E2C" w:rsidP="00C84E2C">
      <w:pPr>
        <w:spacing w:line="540" w:lineRule="exact"/>
        <w:rPr>
          <w:rFonts w:ascii="仿宋" w:eastAsia="仿宋" w:hAnsi="仿宋"/>
          <w:bCs/>
          <w:sz w:val="32"/>
          <w:szCs w:val="32"/>
        </w:rPr>
      </w:pPr>
      <w:r w:rsidRPr="00AE3A8C">
        <w:rPr>
          <w:rFonts w:ascii="仿宋" w:eastAsia="仿宋" w:hAnsi="仿宋" w:hint="eastAsia"/>
          <w:bCs/>
          <w:sz w:val="32"/>
          <w:szCs w:val="32"/>
        </w:rPr>
        <w:lastRenderedPageBreak/>
        <w:t xml:space="preserve">　　已经通过答辩的优秀博士学位论文或博士后出站报告也可申请。获得后期资助项目立项的，应当进行一定程度的修改完善。</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C84E2C" w:rsidRPr="00AE3A8C" w:rsidRDefault="00C84E2C" w:rsidP="00AC668F">
      <w:pPr>
        <w:spacing w:beforeLines="50" w:afterLines="50"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1．课题申请人须具有良好的政治素养和独立开展及组织科研工作的能力，能作为课题实际主持者并担负实质性研究工作。</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重大专项课题、重大课题、重点课题申请人须具有正高级职称或局级以上行政职务；一般课题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3．申请人可以单独申报，也可以组成课题组申报。</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w:t>
      </w:r>
      <w:r w:rsidRPr="00AE3A8C">
        <w:rPr>
          <w:rFonts w:ascii="仿宋" w:eastAsia="仿宋" w:hAnsi="仿宋" w:hint="eastAsia"/>
          <w:sz w:val="32"/>
          <w:szCs w:val="32"/>
        </w:rPr>
        <w:lastRenderedPageBreak/>
        <w:t>学工作者和法律工作者共同组成。</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4．申请人所在单位承诺积极支持，提供必要的研究条件。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5．申请人每次作为主持人只能申报一个课题，同时可作为一个课题组成员；单纯作为课题组成员的，可同时参加两个课题组。</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C84E2C" w:rsidRPr="00AE3A8C" w:rsidRDefault="00C84E2C" w:rsidP="00C84E2C">
      <w:pPr>
        <w:snapToGrid w:val="0"/>
        <w:spacing w:line="540" w:lineRule="exact"/>
        <w:ind w:firstLineChars="200" w:firstLine="64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C84E2C" w:rsidRPr="00AE3A8C" w:rsidRDefault="00C84E2C" w:rsidP="00C84E2C">
      <w:pPr>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1．课题具有理论意义和现实意义。</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2．课题具有学术前沿性，预期能产生具有创新性和社会影响的研究成果。</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lastRenderedPageBreak/>
        <w:t>3．课题研究方向正确，内容充实，论证充分，拟突破的重点难点明确，研究思路清晰，研究方法科学、可行。</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 课题成果应当具有时效性和实效性，课题研究进度计划符合实际需要。</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5．课题申请人及课题组成员对申报课题有一定的研究基础，有完成研究工作所必须具备的时间和条件。</w:t>
      </w:r>
    </w:p>
    <w:p w:rsidR="00C84E2C" w:rsidRPr="00AE3A8C" w:rsidRDefault="00C84E2C"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hint="eastAsia"/>
          <w:sz w:val="32"/>
          <w:szCs w:val="32"/>
        </w:rPr>
        <w:t>6．申请经费及经费预算安排科学、合理。</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主持人及研究团队的研究能力、在课题选题相关领域已有的研究成果、研究计划和成果形式等。内容评审得分占总分的65%，基础评审得分占35%。中国法学会主管领导主持召开会议，提出拟立项课题名单。</w:t>
      </w:r>
    </w:p>
    <w:p w:rsidR="00C84E2C" w:rsidRPr="00AE3A8C" w:rsidRDefault="00C84E2C" w:rsidP="00C84E2C">
      <w:pPr>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拟立项课题名单及课题主持人基本信息在中国法学会网站、中国法学创新网公示，公示期为10天。在公示期内发现有不符合申报条件的情况，经查证</w:t>
      </w:r>
      <w:r w:rsidRPr="00AE3A8C">
        <w:rPr>
          <w:rFonts w:ascii="仿宋" w:eastAsia="仿宋" w:hAnsi="仿宋" w:hint="eastAsia"/>
          <w:sz w:val="32"/>
          <w:szCs w:val="32"/>
        </w:rPr>
        <w:t>属实的，取消立项资格。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公示期满，报中国法学会党组会议审定，向立项课题主持人寄发《立项通知书》，并通过中国法学会网站公布立项名单。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C84E2C" w:rsidRPr="00AE3A8C" w:rsidRDefault="00C84E2C" w:rsidP="00AC668F">
      <w:p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第四章  课题过程管理</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C84E2C" w:rsidRPr="00AE3A8C" w:rsidRDefault="00C84E2C"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lastRenderedPageBreak/>
        <w:t xml:space="preserve">　　承担中国法学会课题，应在课题申请结项前至少召开一次课题研讨会。</w:t>
      </w:r>
    </w:p>
    <w:p w:rsidR="00C84E2C" w:rsidRPr="00AE3A8C" w:rsidRDefault="00C84E2C"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1.尚未进行实质性课题研究的；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2.没有取得相应阶段性研究成果的；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3.无故不接受中期检查的；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4.不按时提交中期检查表的。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需要变更课题主持人的，或变更其他重要事项的，须向中国法学会研究部提出申请并得到批准。非前述原因，无特殊理由申请变更课题主持人的，不予批准。自行予以更换的，申请结项时按课题中</w:t>
      </w:r>
      <w:r w:rsidRPr="00AE3A8C">
        <w:rPr>
          <w:rFonts w:ascii="仿宋" w:eastAsia="仿宋" w:hAnsi="仿宋" w:hint="eastAsia"/>
          <w:sz w:val="32"/>
          <w:szCs w:val="32"/>
        </w:rPr>
        <w:lastRenderedPageBreak/>
        <w:t>止处理。</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C84E2C" w:rsidRPr="00AE3A8C" w:rsidRDefault="00C84E2C" w:rsidP="00AC668F">
      <w:pPr>
        <w:numPr>
          <w:ilvl w:val="0"/>
          <w:numId w:val="1"/>
        </w:num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 xml:space="preserve"> 经费管理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1．设备及耗材费：用于购买课题研究所需设备及耗材的支出；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2．资料费：用于购买课题研究所需图书、资料等支出；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3．会议费：用于召开课题研讨会、座谈会、鉴定会等所发生的会议费支出；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4．差旅费：用于课题研究所发生的出差、调研等支出；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5．劳务费：包括课题研究所需人工费用和专家审定费等支出；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6．管理费：不超过课题经费的3%，用于日常科研管理工作；中国法学会拨出经费，不需要经费接收单位向中国法学会提供票据，包括税务发票和资金往来结算凭据。</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7．其他支出：课题研究需要但未列入以上各项的其他有关支出。</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验收结项后拨付。未通过验收结项的，不予拨付。</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1．不提交或不按时提交课题进展情况和课题经费使用情况报告的；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2．将课题经费挪作他用的；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3．经审查，课题阶段性成果未达到预定要求的；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4．无正当理由未按规定期限完成研究任务的。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C84E2C" w:rsidRPr="00AE3A8C" w:rsidRDefault="00C84E2C" w:rsidP="00AC668F">
      <w:p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第六章  成果验收与成果转化</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w:t>
      </w:r>
      <w:r w:rsidRPr="00AE3A8C">
        <w:rPr>
          <w:rFonts w:ascii="仿宋" w:eastAsia="仿宋" w:hAnsi="仿宋" w:hint="eastAsia"/>
          <w:sz w:val="32"/>
          <w:szCs w:val="32"/>
        </w:rPr>
        <w:lastRenderedPageBreak/>
        <w:t>告、论文、专著等。课题主持人原则上应提交决策咨询报告作为课题阶段性成果。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1.具有高级职称；</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2.在鉴定成果相关领域已取得相应水平研究成果；</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3.具有科学良知和公平、公正的品格；</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4.不在被鉴定成果课题组主持人所在单位任职；</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5.不是被鉴定课题成果的课题组成员。</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hint="eastAsia"/>
          <w:bCs/>
          <w:sz w:val="32"/>
          <w:szCs w:val="32"/>
        </w:rPr>
        <w:t>2份以上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w:t>
      </w:r>
      <w:r w:rsidRPr="00AE3A8C">
        <w:rPr>
          <w:rFonts w:ascii="仿宋" w:eastAsia="仿宋" w:hAnsi="仿宋" w:cs="宋体" w:hint="eastAsia"/>
          <w:bCs/>
          <w:kern w:val="0"/>
          <w:sz w:val="32"/>
          <w:szCs w:val="32"/>
        </w:rPr>
        <w:lastRenderedPageBreak/>
        <w:t>较高的学术价值或应用价值或社会影响。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（四）研究成果不规范，且明显缺乏学术价值和应用价值的，鉴定等级为不合格。 </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鉴定仍不合格的，由中国法学会作出“不合格”的决定，并通报课题主持人所在单位，剩余经费不再拨付。成果鉴定不合格的，其课题主持人三年内不得申请中国法学会课题。</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C84E2C" w:rsidRPr="00AE3A8C" w:rsidRDefault="00C84E2C" w:rsidP="00C84E2C">
      <w:pPr>
        <w:widowControl/>
        <w:numPr>
          <w:ilvl w:val="0"/>
          <w:numId w:val="2"/>
        </w:numPr>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中国法学会建立课题成果要报制度。每一个课题结项之前应当至少提供1份成果要报。</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2.中国法学会择优通过《要报》、《要报特刊》等途径向中央有关部门报送，推荐在重要报刊上发表。</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3.每年结集出版《中国法学会部级课题成果要报汇编》。</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4.课题成果鉴定等级属于“良好”以上且符合出版条件的，可纳入《中国法学会优秀课题成果文库》，予以资助出版。</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lastRenderedPageBreak/>
        <w:t>5.课题主持人应当积极向本单位、本地区相关部门推荐成果，鼓励课题成果向课程、教材、教学转化。</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6.课题主持人所在单位应采取积极措施，做好课题成果的宣传、推广和应用工作。</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自选课题按期结项且成果鉴定为“优秀”的，予以后期经费资助。年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作出撤销项目决定并通报课题主持人所在单位，追回已拨付的资助经费，列入中国法学会课题研究诚信记录，课题主持人在五年内不得申请中国法学会课题。</w:t>
      </w:r>
    </w:p>
    <w:p w:rsidR="00C84E2C" w:rsidRPr="00AE3A8C" w:rsidRDefault="00C84E2C" w:rsidP="00AC668F">
      <w:pPr>
        <w:numPr>
          <w:ilvl w:val="0"/>
          <w:numId w:val="3"/>
        </w:num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 xml:space="preserve"> 附则</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9C17BC" w:rsidRPr="00C84E2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9C17BC" w:rsidRPr="00C84E2C" w:rsidSect="00FF46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F19" w:rsidRDefault="006E3F19" w:rsidP="00C84E2C">
      <w:r>
        <w:separator/>
      </w:r>
    </w:p>
  </w:endnote>
  <w:endnote w:type="continuationSeparator" w:id="0">
    <w:p w:rsidR="006E3F19" w:rsidRDefault="006E3F19" w:rsidP="00C84E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163297"/>
      <w:docPartObj>
        <w:docPartGallery w:val="Page Numbers (Bottom of Page)"/>
        <w:docPartUnique/>
      </w:docPartObj>
    </w:sdtPr>
    <w:sdtContent>
      <w:p w:rsidR="00C84E2C" w:rsidRDefault="00FF4604">
        <w:pPr>
          <w:pStyle w:val="a4"/>
          <w:jc w:val="center"/>
        </w:pPr>
        <w:r>
          <w:fldChar w:fldCharType="begin"/>
        </w:r>
        <w:r w:rsidR="00C84E2C">
          <w:instrText>PAGE   \* MERGEFORMAT</w:instrText>
        </w:r>
        <w:r>
          <w:fldChar w:fldCharType="separate"/>
        </w:r>
        <w:r w:rsidR="00AC668F" w:rsidRPr="00AC668F">
          <w:rPr>
            <w:noProof/>
            <w:lang w:val="zh-CN"/>
          </w:rPr>
          <w:t>1</w:t>
        </w:r>
        <w:r>
          <w:fldChar w:fldCharType="end"/>
        </w:r>
      </w:p>
    </w:sdtContent>
  </w:sdt>
  <w:p w:rsidR="00C84E2C" w:rsidRDefault="00C84E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F19" w:rsidRDefault="006E3F19" w:rsidP="00C84E2C">
      <w:r>
        <w:separator/>
      </w:r>
    </w:p>
  </w:footnote>
  <w:footnote w:type="continuationSeparator" w:id="0">
    <w:p w:rsidR="006E3F19" w:rsidRDefault="006E3F19" w:rsidP="00C84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FF4E6"/>
    <w:multiLevelType w:val="singleLevel"/>
    <w:tmpl w:val="572FF4E6"/>
    <w:lvl w:ilvl="0">
      <w:start w:val="5"/>
      <w:numFmt w:val="chineseCounting"/>
      <w:suff w:val="space"/>
      <w:lvlText w:val="第%1章"/>
      <w:lvlJc w:val="left"/>
    </w:lvl>
  </w:abstractNum>
  <w:abstractNum w:abstractNumId="1">
    <w:nsid w:val="572FF5F6"/>
    <w:multiLevelType w:val="singleLevel"/>
    <w:tmpl w:val="572FF5F6"/>
    <w:lvl w:ilvl="0">
      <w:start w:val="1"/>
      <w:numFmt w:val="decimal"/>
      <w:suff w:val="nothing"/>
      <w:lvlText w:val="%1."/>
      <w:lvlJc w:val="left"/>
    </w:lvl>
  </w:abstractNum>
  <w:abstractNum w:abstractNumId="2">
    <w:nsid w:val="572FF634"/>
    <w:multiLevelType w:val="singleLevel"/>
    <w:tmpl w:val="572FF634"/>
    <w:lvl w:ilvl="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4D6"/>
    <w:rsid w:val="006E3F19"/>
    <w:rsid w:val="009C17BC"/>
    <w:rsid w:val="00AC668F"/>
    <w:rsid w:val="00C84E2C"/>
    <w:rsid w:val="00CB24D6"/>
    <w:rsid w:val="00FB7529"/>
    <w:rsid w:val="00FF4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948</Words>
  <Characters>5405</Characters>
  <Application>Microsoft Office Word</Application>
  <DocSecurity>0</DocSecurity>
  <Lines>45</Lines>
  <Paragraphs>12</Paragraphs>
  <ScaleCrop>false</ScaleCrop>
  <Company>Lenovo</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2016-06-29T00:39:00Z</dcterms:created>
  <dcterms:modified xsi:type="dcterms:W3CDTF">2016-06-29T00:39:00Z</dcterms:modified>
</cp:coreProperties>
</file>